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4D" w:rsidRDefault="00FC214D">
      <w:pPr>
        <w:rPr>
          <w:rFonts w:ascii="TimesNewRomanPS-BoldMT" w:hAnsi="TimesNewRomanPS-BoldMT" w:cs="TimesNewRomanPS-BoldMT"/>
          <w:b/>
          <w:bCs/>
          <w:sz w:val="24"/>
          <w:szCs w:val="24"/>
        </w:rPr>
      </w:pPr>
    </w:p>
    <w:p w:rsidR="00FC214D" w:rsidRDefault="00FC214D">
      <w:pPr>
        <w:rPr>
          <w:rFonts w:ascii="TimesNewRomanPS-BoldMT" w:hAnsi="TimesNewRomanPS-BoldMT" w:cs="TimesNewRomanPS-BoldMT"/>
          <w:b/>
          <w:bCs/>
          <w:sz w:val="24"/>
          <w:szCs w:val="24"/>
        </w:rPr>
      </w:pPr>
    </w:p>
    <w:p w:rsidR="00B972AB" w:rsidRDefault="00FC214D" w:rsidP="00B972A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w:t>
      </w:r>
      <w:r w:rsidR="00B972AB">
        <w:rPr>
          <w:rFonts w:ascii="TimesNewRomanPS-BoldMT" w:hAnsi="TimesNewRomanPS-BoldMT" w:cs="TimesNewRomanPS-BoldMT"/>
          <w:b/>
          <w:bCs/>
          <w:sz w:val="24"/>
          <w:szCs w:val="24"/>
        </w:rPr>
        <w:t>troduction to Cross Wrap Designs</w:t>
      </w:r>
      <w:r w:rsidR="00B972AB">
        <w:rPr>
          <w:rFonts w:ascii="TimesNewRomanPS-BoldMT" w:hAnsi="TimesNewRomanPS-BoldMT" w:cs="TimesNewRomanPS-BoldMT"/>
          <w:b/>
          <w:bCs/>
          <w:sz w:val="24"/>
          <w:szCs w:val="24"/>
        </w:rPr>
        <w:tab/>
      </w:r>
      <w:r w:rsidR="00B972AB">
        <w:rPr>
          <w:rFonts w:ascii="TimesNewRomanPS-BoldMT" w:hAnsi="TimesNewRomanPS-BoldMT" w:cs="TimesNewRomanPS-BoldMT"/>
          <w:b/>
          <w:bCs/>
          <w:sz w:val="24"/>
          <w:szCs w:val="24"/>
        </w:rPr>
        <w:tab/>
      </w:r>
      <w:r w:rsidR="00B972AB">
        <w:rPr>
          <w:rFonts w:ascii="TimesNewRomanPS-BoldMT" w:hAnsi="TimesNewRomanPS-BoldMT" w:cs="TimesNewRomanPS-BoldMT"/>
          <w:b/>
          <w:bCs/>
          <w:sz w:val="24"/>
          <w:szCs w:val="24"/>
        </w:rPr>
        <w:tab/>
      </w:r>
      <w:r w:rsidR="00B972AB">
        <w:rPr>
          <w:rFonts w:ascii="TimesNewRomanPS-BoldMT" w:hAnsi="TimesNewRomanPS-BoldMT" w:cs="TimesNewRomanPS-BoldMT"/>
          <w:b/>
          <w:bCs/>
          <w:sz w:val="24"/>
          <w:szCs w:val="24"/>
        </w:rPr>
        <w:tab/>
        <w:t>by B.D. Ehler</w:t>
      </w:r>
    </w:p>
    <w:p w:rsidR="00B972AB" w:rsidRDefault="00B972AB" w:rsidP="00B972A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24</w:t>
      </w:r>
    </w:p>
    <w:p w:rsidR="00B972AB" w:rsidRDefault="00B972AB" w:rsidP="00B972AB">
      <w:pPr>
        <w:autoSpaceDE w:val="0"/>
        <w:autoSpaceDN w:val="0"/>
        <w:adjustRightInd w:val="0"/>
        <w:spacing w:after="0" w:line="240" w:lineRule="auto"/>
        <w:rPr>
          <w:rFonts w:ascii="TimesNewRomanPS-BoldMT" w:hAnsi="TimesNewRomanPS-BoldMT" w:cs="TimesNewRomanPS-BoldMT"/>
          <w:b/>
          <w:bCs/>
          <w:sz w:val="24"/>
          <w:szCs w:val="24"/>
        </w:rPr>
      </w:pPr>
    </w:p>
    <w:p w:rsidR="00B972AB" w:rsidRDefault="00B972AB" w:rsidP="00B972AB">
      <w:pPr>
        <w:autoSpaceDE w:val="0"/>
        <w:autoSpaceDN w:val="0"/>
        <w:adjustRightInd w:val="0"/>
        <w:spacing w:after="0" w:line="240" w:lineRule="auto"/>
        <w:ind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675505" cy="45637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675505" cy="4563745"/>
                    </a:xfrm>
                    <a:prstGeom prst="rect">
                      <a:avLst/>
                    </a:prstGeom>
                    <a:noFill/>
                    <a:ln w="9525">
                      <a:noFill/>
                      <a:miter lim="800000"/>
                      <a:headEnd/>
                      <a:tailEnd/>
                    </a:ln>
                  </pic:spPr>
                </pic:pic>
              </a:graphicData>
            </a:graphic>
          </wp:inline>
        </w:drawing>
      </w:r>
    </w:p>
    <w:p w:rsidR="00B972AB" w:rsidRDefault="00B972AB" w:rsidP="00B972AB">
      <w:pPr>
        <w:autoSpaceDE w:val="0"/>
        <w:autoSpaceDN w:val="0"/>
        <w:adjustRightInd w:val="0"/>
        <w:spacing w:after="0" w:line="240" w:lineRule="auto"/>
        <w:ind w:firstLine="720"/>
        <w:rPr>
          <w:rFonts w:ascii="TimesNewRomanPSMT" w:hAnsi="TimesNewRomanPSMT" w:cs="TimesNewRomanPSMT"/>
          <w:sz w:val="24"/>
          <w:szCs w:val="24"/>
        </w:rPr>
      </w:pPr>
    </w:p>
    <w:p w:rsidR="00B972AB" w:rsidRDefault="00B972AB" w:rsidP="00B972AB">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Here is a diamond pattern, which shows the use of the chevron in building this design. To begin the design the same dark color was used all four ways to make the solid diamond center. The next ring was made by using yellow and orange at the same time to create the chevron look. Then simple diamond borders with yellow and dark green were used to frame the design. The outer orange and yellow chevrons were made just opposite of the first combination. Then dark green was used to finish the design.</w:t>
      </w:r>
    </w:p>
    <w:p w:rsidR="00B972AB" w:rsidRDefault="00B972AB" w:rsidP="00B972AB">
      <w:pPr>
        <w:autoSpaceDE w:val="0"/>
        <w:autoSpaceDN w:val="0"/>
        <w:adjustRightInd w:val="0"/>
        <w:spacing w:after="0" w:line="240" w:lineRule="auto"/>
        <w:ind w:firstLine="720"/>
        <w:rPr>
          <w:rFonts w:ascii="TimesNewRomanPSMT" w:hAnsi="TimesNewRomanPSMT" w:cs="TimesNewRomanPSMT"/>
          <w:sz w:val="24"/>
          <w:szCs w:val="24"/>
        </w:rPr>
      </w:pPr>
    </w:p>
    <w:p w:rsidR="00B972AB" w:rsidRDefault="00B972AB" w:rsidP="00B972AB">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is another example showing the use of a two color split center diamond plus two shades of green chevrons framing them. A simple single pattern left open for the rod blank to show.</w:t>
      </w:r>
    </w:p>
    <w:p w:rsidR="00B972AB" w:rsidRDefault="00B972AB" w:rsidP="00B972AB">
      <w:pPr>
        <w:autoSpaceDE w:val="0"/>
        <w:autoSpaceDN w:val="0"/>
        <w:adjustRightInd w:val="0"/>
        <w:spacing w:after="0" w:line="240" w:lineRule="auto"/>
        <w:ind w:firstLine="720"/>
        <w:rPr>
          <w:rFonts w:ascii="TimesNewRomanPSMT" w:hAnsi="TimesNewRomanPSMT" w:cs="TimesNewRomanPSMT"/>
          <w:sz w:val="24"/>
          <w:szCs w:val="24"/>
        </w:rPr>
      </w:pPr>
    </w:p>
    <w:p w:rsidR="00B972AB" w:rsidRDefault="00B972AB" w:rsidP="00B972AB">
      <w:pPr>
        <w:autoSpaceDE w:val="0"/>
        <w:autoSpaceDN w:val="0"/>
        <w:adjustRightInd w:val="0"/>
        <w:spacing w:after="0" w:line="240" w:lineRule="auto"/>
        <w:rPr>
          <w:rFonts w:ascii="TimesNewRomanPS-BoldMT" w:hAnsi="TimesNewRomanPS-BoldMT" w:cs="TimesNewRomanPS-BoldMT"/>
          <w:b/>
          <w:bCs/>
          <w:sz w:val="24"/>
          <w:szCs w:val="24"/>
        </w:rPr>
      </w:pPr>
    </w:p>
    <w:p w:rsidR="00FC214D" w:rsidRDefault="00B972AB">
      <w:pPr>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lastRenderedPageBreak/>
        <w:drawing>
          <wp:inline distT="0" distB="0" distL="0" distR="0">
            <wp:extent cx="5943600" cy="445940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43600" cy="4459406"/>
                    </a:xfrm>
                    <a:prstGeom prst="rect">
                      <a:avLst/>
                    </a:prstGeom>
                    <a:noFill/>
                    <a:ln w="9525">
                      <a:noFill/>
                      <a:miter lim="800000"/>
                      <a:headEnd/>
                      <a:tailEnd/>
                    </a:ln>
                  </pic:spPr>
                </pic:pic>
              </a:graphicData>
            </a:graphic>
          </wp:inline>
        </w:drawing>
      </w:r>
    </w:p>
    <w:p w:rsidR="0038200B" w:rsidRDefault="0038200B" w:rsidP="0038200B">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Once you have become used to the principles of using the chevrons and diamonds, let your imagination take over and apply the many possibilities and combinations to your patterns.</w:t>
      </w:r>
    </w:p>
    <w:p w:rsidR="0038200B" w:rsidRDefault="0038200B" w:rsidP="0038200B">
      <w:pPr>
        <w:autoSpaceDE w:val="0"/>
        <w:autoSpaceDN w:val="0"/>
        <w:adjustRightInd w:val="0"/>
        <w:spacing w:after="0" w:line="240" w:lineRule="auto"/>
        <w:rPr>
          <w:rFonts w:ascii="TimesNewRomanPS-BoldMT" w:hAnsi="TimesNewRomanPS-BoldMT" w:cs="TimesNewRomanPS-BoldMT"/>
          <w:b/>
          <w:bCs/>
          <w:sz w:val="24"/>
          <w:szCs w:val="24"/>
        </w:rPr>
      </w:pPr>
    </w:p>
    <w:p w:rsidR="0038200B" w:rsidRDefault="0038200B">
      <w:pPr>
        <w:rPr>
          <w:rFonts w:ascii="TimesNewRomanPS-BoldMT" w:hAnsi="TimesNewRomanPS-BoldMT" w:cs="TimesNewRomanPS-BoldMT"/>
          <w:b/>
          <w:bCs/>
          <w:sz w:val="24"/>
          <w:szCs w:val="24"/>
        </w:rPr>
      </w:pPr>
    </w:p>
    <w:sectPr w:rsidR="0038200B" w:rsidSect="00ED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B972AB"/>
    <w:rsid w:val="00014D03"/>
    <w:rsid w:val="0038200B"/>
    <w:rsid w:val="00544EE2"/>
    <w:rsid w:val="00AF2F8A"/>
    <w:rsid w:val="00B972AB"/>
    <w:rsid w:val="00C25EBB"/>
    <w:rsid w:val="00E702DE"/>
    <w:rsid w:val="00ED51CC"/>
    <w:rsid w:val="00F12F97"/>
    <w:rsid w:val="00FC2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2015-09-24T21:34:00Z</dcterms:created>
  <dcterms:modified xsi:type="dcterms:W3CDTF">2015-09-24T21:34:00Z</dcterms:modified>
</cp:coreProperties>
</file>