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DB5" w:rsidRDefault="006B4DB5" w:rsidP="006B4DB5">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Introduction to Cross Wrap Designs</w:t>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t>by B.D. Ehler</w:t>
      </w:r>
    </w:p>
    <w:p w:rsidR="006B4DB5" w:rsidRDefault="006B4DB5" w:rsidP="006B4DB5">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Cross Wrap 18</w:t>
      </w:r>
    </w:p>
    <w:p w:rsidR="006B4DB5" w:rsidRDefault="006B4DB5" w:rsidP="006B4DB5">
      <w:pPr>
        <w:autoSpaceDE w:val="0"/>
        <w:autoSpaceDN w:val="0"/>
        <w:adjustRightInd w:val="0"/>
        <w:spacing w:after="0" w:line="240" w:lineRule="auto"/>
        <w:rPr>
          <w:rFonts w:ascii="TimesNewRomanPS-BoldMT" w:hAnsi="TimesNewRomanPS-BoldMT" w:cs="TimesNewRomanPS-BoldMT"/>
          <w:b/>
          <w:bCs/>
          <w:sz w:val="24"/>
          <w:szCs w:val="24"/>
        </w:rPr>
      </w:pPr>
    </w:p>
    <w:p w:rsidR="006B4DB5" w:rsidRDefault="006B4DB5" w:rsidP="006B4DB5">
      <w:pPr>
        <w:autoSpaceDE w:val="0"/>
        <w:autoSpaceDN w:val="0"/>
        <w:adjustRightInd w:val="0"/>
        <w:spacing w:after="0" w:line="240" w:lineRule="auto"/>
        <w:rPr>
          <w:rFonts w:ascii="TimesNewRomanPS-BoldMT" w:hAnsi="TimesNewRomanPS-BoldMT" w:cs="TimesNewRomanPS-BoldMT"/>
          <w:b/>
          <w:bCs/>
          <w:sz w:val="24"/>
          <w:szCs w:val="24"/>
        </w:rPr>
      </w:pPr>
    </w:p>
    <w:p w:rsidR="006B4DB5" w:rsidRDefault="006B4DB5" w:rsidP="006B4DB5">
      <w:pPr>
        <w:autoSpaceDE w:val="0"/>
        <w:autoSpaceDN w:val="0"/>
        <w:adjustRightInd w:val="0"/>
        <w:spacing w:after="0" w:line="240" w:lineRule="auto"/>
        <w:ind w:left="1440" w:firstLine="720"/>
        <w:rPr>
          <w:rFonts w:ascii="TimesNewRomanPS-BoldMT" w:hAnsi="TimesNewRomanPS-BoldMT" w:cs="TimesNewRomanPS-BoldMT"/>
          <w:b/>
          <w:bCs/>
          <w:sz w:val="24"/>
          <w:szCs w:val="24"/>
        </w:rPr>
      </w:pPr>
      <w:r>
        <w:rPr>
          <w:rFonts w:ascii="TimesNewRomanPS-BoldMT" w:hAnsi="TimesNewRomanPS-BoldMT" w:cs="TimesNewRomanPS-BoldMT"/>
          <w:b/>
          <w:bCs/>
          <w:noProof/>
          <w:sz w:val="24"/>
          <w:szCs w:val="24"/>
        </w:rPr>
        <w:drawing>
          <wp:inline distT="0" distB="0" distL="0" distR="0">
            <wp:extent cx="3498850" cy="356997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3498850" cy="3569970"/>
                    </a:xfrm>
                    <a:prstGeom prst="rect">
                      <a:avLst/>
                    </a:prstGeom>
                    <a:noFill/>
                    <a:ln w="9525">
                      <a:noFill/>
                      <a:miter lim="800000"/>
                      <a:headEnd/>
                      <a:tailEnd/>
                    </a:ln>
                  </pic:spPr>
                </pic:pic>
              </a:graphicData>
            </a:graphic>
          </wp:inline>
        </w:drawing>
      </w:r>
    </w:p>
    <w:p w:rsidR="006B4DB5" w:rsidRDefault="006B4DB5" w:rsidP="006B4DB5">
      <w:pPr>
        <w:autoSpaceDE w:val="0"/>
        <w:autoSpaceDN w:val="0"/>
        <w:adjustRightInd w:val="0"/>
        <w:spacing w:after="0" w:line="240" w:lineRule="auto"/>
        <w:ind w:firstLine="720"/>
        <w:rPr>
          <w:rFonts w:ascii="TimesNewRomanPSMT" w:hAnsi="TimesNewRomanPSMT" w:cs="TimesNewRomanPSMT"/>
          <w:sz w:val="24"/>
          <w:szCs w:val="24"/>
        </w:rPr>
      </w:pPr>
    </w:p>
    <w:p w:rsidR="006B4DB5" w:rsidRDefault="006B4DB5" w:rsidP="006B4DB5">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Here are a couple more examples of chevrons in combination. This one is back to back chevrons. Made by building one complete pattern to the right, then coming back with another complete pattern to the left. Another variation is doing a double pattern of chevrons in a very compressed pattern so that the points are steep and narrow. When done in a shaded manner with yellow, orange and red it looks like flames of a fire, thus the name Flames.</w:t>
      </w:r>
    </w:p>
    <w:p w:rsidR="006B4DB5" w:rsidRDefault="006B4DB5" w:rsidP="006B4DB5">
      <w:pPr>
        <w:autoSpaceDE w:val="0"/>
        <w:autoSpaceDN w:val="0"/>
        <w:adjustRightInd w:val="0"/>
        <w:spacing w:after="0" w:line="240" w:lineRule="auto"/>
        <w:ind w:firstLine="720"/>
        <w:rPr>
          <w:rFonts w:ascii="TimesNewRomanPSMT" w:hAnsi="TimesNewRomanPSMT" w:cs="TimesNewRomanPSMT"/>
          <w:sz w:val="24"/>
          <w:szCs w:val="24"/>
        </w:rPr>
      </w:pPr>
    </w:p>
    <w:p w:rsidR="006B4DB5" w:rsidRDefault="006B4DB5" w:rsidP="006B4DB5">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Here is another chevron pattern called a 4-way chevron. The first chevron is pointing right, second to the left, third upwards and the fourth downward. There are four steps to make this design.</w:t>
      </w:r>
    </w:p>
    <w:p w:rsidR="006B4DB5" w:rsidRDefault="006B4DB5" w:rsidP="006B4DB5">
      <w:pPr>
        <w:autoSpaceDE w:val="0"/>
        <w:autoSpaceDN w:val="0"/>
        <w:adjustRightInd w:val="0"/>
        <w:spacing w:after="0" w:line="240" w:lineRule="auto"/>
        <w:ind w:left="1440" w:firstLine="720"/>
        <w:rPr>
          <w:rFonts w:ascii="TimesNewRomanPSMT" w:hAnsi="TimesNewRomanPSMT" w:cs="TimesNewRomanPSMT"/>
          <w:sz w:val="24"/>
          <w:szCs w:val="24"/>
        </w:rPr>
      </w:pPr>
      <w:r>
        <w:rPr>
          <w:rFonts w:ascii="TimesNewRomanPSMT" w:hAnsi="TimesNewRomanPSMT" w:cs="TimesNewRomanPSMT"/>
          <w:noProof/>
          <w:sz w:val="24"/>
          <w:szCs w:val="24"/>
        </w:rPr>
        <w:drawing>
          <wp:inline distT="0" distB="0" distL="0" distR="0">
            <wp:extent cx="3721100" cy="320421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3721100" cy="3204210"/>
                    </a:xfrm>
                    <a:prstGeom prst="rect">
                      <a:avLst/>
                    </a:prstGeom>
                    <a:noFill/>
                    <a:ln w="9525">
                      <a:noFill/>
                      <a:miter lim="800000"/>
                      <a:headEnd/>
                      <a:tailEnd/>
                    </a:ln>
                  </pic:spPr>
                </pic:pic>
              </a:graphicData>
            </a:graphic>
          </wp:inline>
        </w:drawing>
      </w:r>
    </w:p>
    <w:p w:rsidR="006B4DB5" w:rsidRDefault="006B4DB5" w:rsidP="006B4DB5">
      <w:pPr>
        <w:autoSpaceDE w:val="0"/>
        <w:autoSpaceDN w:val="0"/>
        <w:adjustRightInd w:val="0"/>
        <w:spacing w:after="0" w:line="240" w:lineRule="auto"/>
        <w:ind w:firstLine="720"/>
        <w:rPr>
          <w:rFonts w:ascii="TimesNewRomanPSMT" w:hAnsi="TimesNewRomanPSMT" w:cs="TimesNewRomanPSMT"/>
          <w:sz w:val="24"/>
          <w:szCs w:val="24"/>
        </w:rPr>
      </w:pPr>
    </w:p>
    <w:p w:rsidR="00E40C61" w:rsidRDefault="006B4DB5" w:rsidP="006B4DB5">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 xml:space="preserve">Take home lesson: When looking at </w:t>
      </w:r>
      <w:r w:rsidR="00803A33">
        <w:rPr>
          <w:rFonts w:ascii="TimesNewRomanPSMT" w:hAnsi="TimesNewRomanPSMT" w:cs="TimesNewRomanPSMT"/>
          <w:sz w:val="24"/>
          <w:szCs w:val="24"/>
        </w:rPr>
        <w:t>a</w:t>
      </w:r>
      <w:r>
        <w:rPr>
          <w:rFonts w:ascii="TimesNewRomanPSMT" w:hAnsi="TimesNewRomanPSMT" w:cs="TimesNewRomanPSMT"/>
          <w:sz w:val="24"/>
          <w:szCs w:val="24"/>
        </w:rPr>
        <w:t xml:space="preserve"> pattern and trying to figure out the sequence of thread placement, look for the shortest threads because that is where the pattern was started. In the pattern below you can see the short threads right, next left, etc.</w:t>
      </w:r>
    </w:p>
    <w:p w:rsidR="00803A33" w:rsidRDefault="00803A33" w:rsidP="006B4DB5">
      <w:pPr>
        <w:autoSpaceDE w:val="0"/>
        <w:autoSpaceDN w:val="0"/>
        <w:adjustRightInd w:val="0"/>
        <w:spacing w:after="0" w:line="240" w:lineRule="auto"/>
        <w:ind w:firstLine="720"/>
        <w:rPr>
          <w:rFonts w:ascii="TimesNewRomanPSMT" w:hAnsi="TimesNewRomanPSMT" w:cs="TimesNewRomanPSMT"/>
          <w:sz w:val="24"/>
          <w:szCs w:val="24"/>
        </w:rPr>
      </w:pPr>
    </w:p>
    <w:p w:rsidR="00803A33" w:rsidRDefault="00803A33">
      <w:pPr>
        <w:rPr>
          <w:rFonts w:ascii="TimesNewRomanPSMT" w:hAnsi="TimesNewRomanPSMT" w:cs="TimesNewRomanPSMT"/>
          <w:sz w:val="24"/>
          <w:szCs w:val="24"/>
        </w:rPr>
      </w:pPr>
    </w:p>
    <w:sectPr w:rsidR="00803A33" w:rsidSect="00803A3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drawingGridHorizontalSpacing w:val="110"/>
  <w:displayHorizontalDrawingGridEvery w:val="2"/>
  <w:characterSpacingControl w:val="doNotCompress"/>
  <w:compat/>
  <w:rsids>
    <w:rsidRoot w:val="006B4DB5"/>
    <w:rsid w:val="00014D03"/>
    <w:rsid w:val="005B03B6"/>
    <w:rsid w:val="006B4DB5"/>
    <w:rsid w:val="00803A33"/>
    <w:rsid w:val="00ED51CC"/>
    <w:rsid w:val="00F12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1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4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D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RBLoyd</dc:creator>
  <cp:lastModifiedBy>RBLoyd</cp:lastModifiedBy>
  <cp:revision>2</cp:revision>
  <dcterms:created xsi:type="dcterms:W3CDTF">2015-09-24T21:19:00Z</dcterms:created>
  <dcterms:modified xsi:type="dcterms:W3CDTF">2015-09-24T21:19:00Z</dcterms:modified>
</cp:coreProperties>
</file>